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35F" w:rsidRPr="009556E7" w:rsidRDefault="00DB235F" w:rsidP="00DB235F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11 </w:t>
      </w:r>
      <w:r w:rsidRPr="009556E7">
        <w:rPr>
          <w:rFonts w:ascii="Times New Roman" w:hAnsi="Times New Roman" w:cs="Times New Roman"/>
          <w:bCs/>
          <w:sz w:val="28"/>
          <w:szCs w:val="28"/>
          <w:lang w:val="ru-RU"/>
        </w:rPr>
        <w:t>ОХРАНА ОКРУЖАЮЩЕЙ СРЕДЫ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. </w:t>
      </w:r>
      <w:r w:rsidRPr="009556E7">
        <w:rPr>
          <w:rFonts w:ascii="Times New Roman" w:hAnsi="Times New Roman" w:cs="Times New Roman"/>
          <w:bCs/>
          <w:sz w:val="28"/>
          <w:szCs w:val="28"/>
          <w:lang w:val="ru-RU"/>
        </w:rPr>
        <w:t>РАЦИОНАЛЬНОЕ ИСПОЛЬЗОВАНИЕ И ОХРАНА ПРИРОДНЫХ РЕСУРСОВ</w:t>
      </w:r>
    </w:p>
    <w:p w:rsidR="00DB235F" w:rsidRPr="009556E7" w:rsidRDefault="00DB235F" w:rsidP="00DB235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556E7">
        <w:rPr>
          <w:rFonts w:ascii="Times New Roman" w:hAnsi="Times New Roman" w:cs="Times New Roman"/>
          <w:bCs/>
          <w:sz w:val="28"/>
          <w:szCs w:val="28"/>
        </w:rPr>
        <w:t> 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При планировке и застройке населенных пунктов, размещении отдельных объектов, оказывающих прямое или косвенное влияние на состояние окружающей среды, следует выполнять требования по обеспечению экологической безопасности и охраны здоровья населения, предусматривать мероприятия по охране природы, рациональному использованию и воспроизводству природных ресурсов, оздоровлению окружающей среды. На территории населенных пунктов необходимо обеспечивать достижение нормативных требований и стандартов, определяющих качество атмосферного воздуха, воды, почв, а также допустимых уровней шума, вибрации, электромагнитных излучений, радиации и других факторов природного и техногенного происхождения.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Выбор территории для строительства новых и развития существующих городских и сельских населенных пунктов следует предусматривать на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основе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утвержденной в установленном порядке документации о комплексных схемах градостроительного планирования территорий в соответствии с градостроительным и земельным законодательством, законодательством о недрах и недропользовании, санитарным, при</w:t>
      </w:r>
      <w:r>
        <w:rPr>
          <w:rFonts w:ascii="Times New Roman" w:hAnsi="Times New Roman" w:cs="Times New Roman"/>
          <w:sz w:val="28"/>
          <w:szCs w:val="28"/>
          <w:lang w:val="ru-RU"/>
        </w:rPr>
        <w:t>родоохранным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и другим законодательством Республики Казахстан.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Проектирование и строительство населенных пунктов, промышленных комплексов и других хозяйственных объектов разрешается только после получения заключения уполномоченного органа по изучению и использованию недр об отсутствии или малозначительности полезных ископаемых в недрах под участком предстоящей застройки.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При планировке и застройке городов и их пригородных зон следует обеспечивать соблюдение установленных законом «Об особо охран</w:t>
      </w:r>
      <w:r>
        <w:rPr>
          <w:rFonts w:ascii="Times New Roman" w:hAnsi="Times New Roman" w:cs="Times New Roman"/>
          <w:sz w:val="28"/>
          <w:szCs w:val="28"/>
          <w:lang w:val="ru-RU"/>
        </w:rPr>
        <w:t>яемых природных территориях»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режимных требований особо охраняемых территорий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государственных природных заповедников, государственных национальных природных парков, государственных природных резерватов, государственных зоологических и дендрологических парков, ботанических садов, государственных памятников природы и природных заказников, государственных заповедных зон и иных видов особо охраняемых природных объектов, предусмотренных законодательством Республики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Казахстан.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Размещение зданий, сооружений и коммуникаций инженерной и транспортной инфраструктуры запрещается: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1) по экологическим требованиям за исключением случаев, предусмотренных законодательством Республики Казахстан в области особо охраняемых природных территорий: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на землях заповедников, заказников, природных национальных парков, ботанических садов, дендрологических парков, если проектируемые объекты не связаны с целевым назначением этих территорий;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на землях зеленых зон городов, городских лесов, если проектируемые объекты не предназначены для целей отдыха, спорта или для обслуживания пригородного лесного хозяйства;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 пределах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водоохранных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зон и полос поверхностных водных объектов;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первой зоне санитарной охраны источников водоснабжения и площадок водопроводных сооружений, если проектируемые объекты не связаны с эксплуатацией источников;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на земельных участках, уровень загрязнения почв и грунтов которых превышает установленные нормы, без выполнения требований.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2) По требованиям безопасности и возможных экологических последствий: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зонах охраны гидрометеорологических станций;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 опасных зонах отвалов породы горнодобывающих и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горноперерабатывающих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предприятий, в зонах возможного проявления оползней, селевых потоков и снежных лавин;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зонах возможного затопления (при глубине затопления 1,5 м и более), не имеющих соответствующих сооружений инженерной защиты;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охранных зонах магистральных продуктопроводов.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составе округов санитарной и горно-санитарной охраны лечебно-оздоровительных местностей и курортов выделяются зоны с различным режимом охраны: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первая зона, на территории которой запрещаются все виды хозяйственной деятельности, за исключением работ, связанных с исследованиями и использованием природных лечебных ресурсов в лечебных и оздоровительных целях при условии применения экологически чистых и рациональных технологий;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вторая зона, на территории которой запрещается размещение объектов и сооружений, не связанных непосредственно с созданием и развитием сферы курортного лечения и отдыха, а также проведение работ, загрязняющих окружающую природную среду, природные лечебные ресурсы и приводящие их к истощению;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третья зона, на территории которой вводятся ограничения на размещение промышленных и сельскохозяйственных организаций и сооружений, а также на осуществление хозяйственной деятельности, сопровождающейся загрязнением окружающей природной среды, природных лечебных ресурсов и их истощением.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пределах пригородных зон городов на землях государственного лесного фонда следует предусматривать формирование зеленых зон.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Вокруг городских и сельских населенных пунктов, расположенных в безлесных и малолесных районах, следует предусматривать создание ветрозащитных лесных полос, озеленение склонов холмов, оврагов и балок, а также со стороны рек и озер берегоукрепительных лесных полос.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Ширину защитных лесных полос следует принимать не менее,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м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: для крупнейших и крупных городов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500, больших и средних городов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100, малых городов и сельских населенных пунктов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50.</w:t>
      </w:r>
    </w:p>
    <w:p w:rsidR="00DB235F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Леса зеленых зон городов, зон санитарной охраны, леса курортов, относящиеся к лесам первой группы, должны быть использованы в рекреационных, санитарно-эпидемиологических и оздоровительных целях.</w:t>
      </w:r>
    </w:p>
    <w:p w:rsidR="00DB235F" w:rsidRPr="00B66D54" w:rsidRDefault="00DB235F" w:rsidP="00DB23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Изъятие под застройку земель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гослесфонда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(перевод лесных земель в нелесные) допускается только в исключительных случаях в соответствие с Лесным и Земельным кодекс</w:t>
      </w:r>
      <w:r>
        <w:rPr>
          <w:rFonts w:ascii="Times New Roman" w:hAnsi="Times New Roman" w:cs="Times New Roman"/>
          <w:sz w:val="28"/>
          <w:szCs w:val="28"/>
          <w:lang w:val="ru-RU"/>
        </w:rPr>
        <w:t>ами Республики Казахстан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B235F" w:rsidRPr="00153B17" w:rsidRDefault="00DB235F" w:rsidP="00DB235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</w:rPr>
        <w:t> </w:t>
      </w:r>
    </w:p>
    <w:p w:rsidR="00536241" w:rsidRPr="00DB235F" w:rsidRDefault="00DB235F">
      <w:pPr>
        <w:rPr>
          <w:lang w:val="ru-RU"/>
        </w:rPr>
      </w:pPr>
      <w:bookmarkStart w:id="0" w:name="_GoBack"/>
      <w:bookmarkEnd w:id="0"/>
    </w:p>
    <w:sectPr w:rsidR="00536241" w:rsidRPr="00DB2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187"/>
    <w:rsid w:val="00135187"/>
    <w:rsid w:val="00303F8C"/>
    <w:rsid w:val="00DB235F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5F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5F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824</Words>
  <Characters>4698</Characters>
  <Application>Microsoft Office Word</Application>
  <DocSecurity>0</DocSecurity>
  <Lines>39</Lines>
  <Paragraphs>11</Paragraphs>
  <ScaleCrop>false</ScaleCrop>
  <Company/>
  <LinksUpToDate>false</LinksUpToDate>
  <CharactersWithSpaces>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2016-02-18T08:32:00Z</dcterms:modified>
</cp:coreProperties>
</file>